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Synopsis de la Formation "Infographiste Metteur en Page - RNCP 37943"</w:t>
      </w:r>
    </w:p>
    <w:p>
      <w:r>
        <w:t>La formation d’Infographiste Metteur en Page de niveau IV (RNCP 37943), certifiée par le Ministère du Travail du Plein Emploi et de l'Insertion, vise à former des professionnels capables de concevoir et de mettre en page des supports de communication visuelle. La formation se déroule sur 400 heures en e-learning, comprenant des cours théoriques, des ateliers pratiques et des évaluations continues.</w:t>
      </w:r>
    </w:p>
    <w:tbl>
      <w:tblPr>
        <w:tblStyle w:val="TableGrid"/>
        <w:tblW w:type="auto" w:w="0"/>
        <w:tblLook w:firstColumn="1" w:firstRow="1" w:lastColumn="0" w:lastRow="0" w:noHBand="0" w:noVBand="1" w:val="04A0"/>
      </w:tblPr>
      <w:tblGrid>
        <w:gridCol w:w="1234"/>
        <w:gridCol w:w="1234"/>
        <w:gridCol w:w="1234"/>
        <w:gridCol w:w="1234"/>
        <w:gridCol w:w="1234"/>
        <w:gridCol w:w="1234"/>
        <w:gridCol w:w="1234"/>
      </w:tblGrid>
      <w:tr>
        <w:tc>
          <w:tcPr>
            <w:tcW w:type="dxa" w:w="1234"/>
          </w:tcPr>
          <w:p>
            <w:r>
              <w:t>Module</w:t>
            </w:r>
          </w:p>
        </w:tc>
        <w:tc>
          <w:tcPr>
            <w:tcW w:type="dxa" w:w="1234"/>
          </w:tcPr>
          <w:p>
            <w:r>
              <w:t>Objectifs de Formation</w:t>
            </w:r>
          </w:p>
        </w:tc>
        <w:tc>
          <w:tcPr>
            <w:tcW w:type="dxa" w:w="1234"/>
          </w:tcPr>
          <w:p>
            <w:r>
              <w:t>Contenu</w:t>
            </w:r>
          </w:p>
        </w:tc>
        <w:tc>
          <w:tcPr>
            <w:tcW w:type="dxa" w:w="1234"/>
          </w:tcPr>
          <w:p>
            <w:r>
              <w:t>Durée</w:t>
            </w:r>
          </w:p>
        </w:tc>
        <w:tc>
          <w:tcPr>
            <w:tcW w:type="dxa" w:w="1234"/>
          </w:tcPr>
          <w:p>
            <w:r>
              <w:t>Modalités d'Évaluation</w:t>
            </w:r>
          </w:p>
        </w:tc>
        <w:tc>
          <w:tcPr>
            <w:tcW w:type="dxa" w:w="1234"/>
          </w:tcPr>
          <w:p>
            <w:r>
              <w:t>Méthodes Pédagogiques</w:t>
            </w:r>
          </w:p>
        </w:tc>
        <w:tc>
          <w:tcPr>
            <w:tcW w:type="dxa" w:w="1234"/>
          </w:tcPr>
          <w:p>
            <w:r>
              <w:t>Plateforme de Contenu E-learning</w:t>
            </w:r>
          </w:p>
        </w:tc>
      </w:tr>
      <w:tr>
        <w:tc>
          <w:tcPr>
            <w:tcW w:type="dxa" w:w="1234"/>
          </w:tcPr>
          <w:p>
            <w:r>
              <w:t>Introduction à la Conception Graphique</w:t>
            </w:r>
          </w:p>
        </w:tc>
        <w:tc>
          <w:tcPr>
            <w:tcW w:type="dxa" w:w="1234"/>
          </w:tcPr>
          <w:p>
            <w:r>
              <w:t>Comprendre les principes de base de la conception graphique. Maîtriser les outils de conception tels que Adobe Photoshop, Illustrator et InDesign.</w:t>
            </w:r>
          </w:p>
        </w:tc>
        <w:tc>
          <w:tcPr>
            <w:tcW w:type="dxa" w:w="1234"/>
          </w:tcPr>
          <w:p>
            <w:r>
              <w:t>- Principes de base de la conception graphique</w:t>
              <w:br/>
              <w:t>- Introduction à Adobe Photoshop, Illustrator, InDesign</w:t>
              <w:br/>
              <w:t>- Exercices pratiques de création de visuels simples</w:t>
            </w:r>
          </w:p>
        </w:tc>
        <w:tc>
          <w:tcPr>
            <w:tcW w:type="dxa" w:w="1234"/>
          </w:tcPr>
          <w:p>
            <w:r>
              <w:t>40h</w:t>
            </w:r>
          </w:p>
        </w:tc>
        <w:tc>
          <w:tcPr>
            <w:tcW w:type="dxa" w:w="1234"/>
          </w:tcPr>
          <w:p>
            <w:r>
              <w:t>- Réalisation d’un visuel simple avec Adobe Photoshop</w:t>
              <w:br/>
              <w:t>- Participation active aux discussions de groupe</w:t>
            </w:r>
          </w:p>
        </w:tc>
        <w:tc>
          <w:tcPr>
            <w:tcW w:type="dxa" w:w="1234"/>
          </w:tcPr>
          <w:p>
            <w:r>
              <w:t>- Cours en ligne interactifs</w:t>
              <w:br/>
              <w:t>- Présentations</w:t>
              <w:br/>
              <w:t>- Études de cas</w:t>
              <w:br/>
              <w:t>- Exercices pratiques</w:t>
            </w:r>
          </w:p>
        </w:tc>
        <w:tc>
          <w:tcPr>
            <w:tcW w:type="dxa" w:w="1234"/>
          </w:tcPr>
          <w:p>
            <w:r>
              <w:t>Moodle, Google Classroom</w:t>
            </w:r>
          </w:p>
        </w:tc>
      </w:tr>
      <w:tr>
        <w:tc>
          <w:tcPr>
            <w:tcW w:type="dxa" w:w="1234"/>
          </w:tcPr>
          <w:p>
            <w:r>
              <w:t>Élaboration d'une Proposition Graphique</w:t>
            </w:r>
          </w:p>
        </w:tc>
        <w:tc>
          <w:tcPr>
            <w:tcW w:type="dxa" w:w="1234"/>
          </w:tcPr>
          <w:p>
            <w:r>
              <w:t>Savoir recueillir et analyser les besoins du client. Être capable de définir des solutions graphiques pertinentes.</w:t>
            </w:r>
          </w:p>
        </w:tc>
        <w:tc>
          <w:tcPr>
            <w:tcW w:type="dxa" w:w="1234"/>
          </w:tcPr>
          <w:p>
            <w:r>
              <w:t>- Recueil et analyse des besoins du client</w:t>
              <w:br/>
              <w:t>- Définition de solutions graphiques</w:t>
              <w:br/>
              <w:t>- Brief client et proposition graphique pour un projet fictif</w:t>
            </w:r>
          </w:p>
        </w:tc>
        <w:tc>
          <w:tcPr>
            <w:tcW w:type="dxa" w:w="1234"/>
          </w:tcPr>
          <w:p>
            <w:r>
              <w:t>60h</w:t>
            </w:r>
          </w:p>
        </w:tc>
        <w:tc>
          <w:tcPr>
            <w:tcW w:type="dxa" w:w="1234"/>
          </w:tcPr>
          <w:p>
            <w:r>
              <w:t>- Analyse du brief client</w:t>
              <w:br/>
              <w:t>- Proposition graphique pertinente et adaptée</w:t>
            </w:r>
          </w:p>
        </w:tc>
        <w:tc>
          <w:tcPr>
            <w:tcW w:type="dxa" w:w="1234"/>
          </w:tcPr>
          <w:p>
            <w:r>
              <w:t>- Travaux pratiques</w:t>
              <w:br/>
              <w:t>- Études de cas</w:t>
              <w:br/>
              <w:t>- Sessions de coaching individuel</w:t>
            </w:r>
          </w:p>
        </w:tc>
        <w:tc>
          <w:tcPr>
            <w:tcW w:type="dxa" w:w="1234"/>
          </w:tcPr>
          <w:p>
            <w:r>
              <w:t>Moodle, Google Classroom</w:t>
            </w:r>
          </w:p>
        </w:tc>
      </w:tr>
      <w:tr>
        <w:tc>
          <w:tcPr>
            <w:tcW w:type="dxa" w:w="1234"/>
          </w:tcPr>
          <w:p>
            <w:r>
              <w:t>Réalisation des Supports de Communication</w:t>
            </w:r>
          </w:p>
        </w:tc>
        <w:tc>
          <w:tcPr>
            <w:tcW w:type="dxa" w:w="1234"/>
          </w:tcPr>
          <w:p>
            <w:r>
              <w:t>Maîtriser les techniques de mise en page pour différents types de supports. Assurer la qualité des produits finis et leur conformité.</w:t>
            </w:r>
          </w:p>
        </w:tc>
        <w:tc>
          <w:tcPr>
            <w:tcW w:type="dxa" w:w="1234"/>
          </w:tcPr>
          <w:p>
            <w:r>
              <w:t>- Techniques de mise en page</w:t>
              <w:br/>
              <w:t>- Création de brochures, affiches, visuels pour réseaux sociaux</w:t>
              <w:br/>
              <w:t>- Préparation des fichiers pour impression et web</w:t>
            </w:r>
          </w:p>
        </w:tc>
        <w:tc>
          <w:tcPr>
            <w:tcW w:type="dxa" w:w="1234"/>
          </w:tcPr>
          <w:p>
            <w:r>
              <w:t>80h</w:t>
            </w:r>
          </w:p>
        </w:tc>
        <w:tc>
          <w:tcPr>
            <w:tcW w:type="dxa" w:w="1234"/>
          </w:tcPr>
          <w:p>
            <w:r>
              <w:t>- Réalisation d’une brochure élaborée conforme aux spécifications</w:t>
              <w:br/>
              <w:t>- Contrôle qualité réussi d'un document finalisé</w:t>
            </w:r>
          </w:p>
        </w:tc>
        <w:tc>
          <w:tcPr>
            <w:tcW w:type="dxa" w:w="1234"/>
          </w:tcPr>
          <w:p>
            <w:r>
              <w:t>- Ateliers pratiques</w:t>
              <w:br/>
              <w:t>- Projets de groupe</w:t>
              <w:br/>
              <w:t>- Retours d'expérience</w:t>
            </w:r>
          </w:p>
        </w:tc>
        <w:tc>
          <w:tcPr>
            <w:tcW w:type="dxa" w:w="1234"/>
          </w:tcPr>
          <w:p>
            <w:r>
              <w:t>Moodle, Google Classroom</w:t>
            </w:r>
          </w:p>
        </w:tc>
      </w:tr>
      <w:tr>
        <w:tc>
          <w:tcPr>
            <w:tcW w:type="dxa" w:w="1234"/>
          </w:tcPr>
          <w:p>
            <w:r>
              <w:t>Contribution à la Stratégie de Communication</w:t>
            </w:r>
          </w:p>
        </w:tc>
        <w:tc>
          <w:tcPr>
            <w:tcW w:type="dxa" w:w="1234"/>
          </w:tcPr>
          <w:p>
            <w:r>
              <w:t>Comprendre la stratégie de marque et savoir effectuer une veille technique, technologique et concurrentielle. Être capable de promouvoir efficacement des réalisations graphiques.</w:t>
            </w:r>
          </w:p>
        </w:tc>
        <w:tc>
          <w:tcPr>
            <w:tcW w:type="dxa" w:w="1234"/>
          </w:tcPr>
          <w:p>
            <w:r>
              <w:t>- Bases de la stratégie de communication</w:t>
              <w:br/>
              <w:t>- Collaboration avec l'équipe marketing</w:t>
              <w:br/>
              <w:t>- Veille concurrentielle</w:t>
              <w:br/>
              <w:t>- Promotion des réalisations graphiques</w:t>
            </w:r>
          </w:p>
        </w:tc>
        <w:tc>
          <w:tcPr>
            <w:tcW w:type="dxa" w:w="1234"/>
          </w:tcPr>
          <w:p>
            <w:r>
              <w:t>70h</w:t>
            </w:r>
          </w:p>
        </w:tc>
        <w:tc>
          <w:tcPr>
            <w:tcW w:type="dxa" w:w="1234"/>
          </w:tcPr>
          <w:p>
            <w:r>
              <w:t>- Création d’un plan de veille concurrentielle</w:t>
              <w:br/>
              <w:t>- Promotion réussie d'une réalisation graphique sur les réseaux sociaux</w:t>
            </w:r>
          </w:p>
        </w:tc>
        <w:tc>
          <w:tcPr>
            <w:tcW w:type="dxa" w:w="1234"/>
          </w:tcPr>
          <w:p>
            <w:r>
              <w:t>- Études de cas réels</w:t>
              <w:br/>
              <w:t>- Simulations de projets</w:t>
              <w:br/>
              <w:t>- Débats en ligne</w:t>
            </w:r>
          </w:p>
        </w:tc>
        <w:tc>
          <w:tcPr>
            <w:tcW w:type="dxa" w:w="1234"/>
          </w:tcPr>
          <w:p>
            <w:r>
              <w:t>Moodle, Google Classroom</w:t>
            </w:r>
          </w:p>
        </w:tc>
      </w:tr>
      <w:tr>
        <w:tc>
          <w:tcPr>
            <w:tcW w:type="dxa" w:w="1234"/>
          </w:tcPr>
          <w:p>
            <w:r>
              <w:t>Évaluation et Conclusion</w:t>
            </w:r>
          </w:p>
        </w:tc>
        <w:tc>
          <w:tcPr>
            <w:tcW w:type="dxa" w:w="1234"/>
          </w:tcPr>
          <w:p>
            <w:r>
              <w:t>Évaluer les compétences acquises au cours de la formation. Faire le bilan des projets réalisés et des apprentissages.</w:t>
            </w:r>
          </w:p>
        </w:tc>
        <w:tc>
          <w:tcPr>
            <w:tcW w:type="dxa" w:w="1234"/>
          </w:tcPr>
          <w:p>
            <w:r>
              <w:t>- Présentation individuelle des projets finaux</w:t>
              <w:br/>
              <w:t>- Bilan des compétences acquises</w:t>
              <w:br/>
              <w:t>- Retours d'expérience et feedback</w:t>
            </w:r>
          </w:p>
        </w:tc>
        <w:tc>
          <w:tcPr>
            <w:tcW w:type="dxa" w:w="1234"/>
          </w:tcPr>
          <w:p>
            <w:r>
              <w:t>30h</w:t>
            </w:r>
          </w:p>
        </w:tc>
        <w:tc>
          <w:tcPr>
            <w:tcW w:type="dxa" w:w="1234"/>
          </w:tcPr>
          <w:p>
            <w:r>
              <w:t>- Présentation des projets finaux devant un jury</w:t>
              <w:br/>
              <w:t>- Participation active aux discussions de groupe d'évaluation</w:t>
            </w:r>
          </w:p>
        </w:tc>
        <w:tc>
          <w:tcPr>
            <w:tcW w:type="dxa" w:w="1234"/>
          </w:tcPr>
          <w:p>
            <w:r>
              <w:t>- Examens pratiques</w:t>
              <w:br/>
              <w:t>- Présentation des projets</w:t>
              <w:br/>
              <w:t>- Séances de feedback</w:t>
            </w:r>
          </w:p>
        </w:tc>
        <w:tc>
          <w:tcPr>
            <w:tcW w:type="dxa" w:w="1234"/>
          </w:tcPr>
          <w:p>
            <w:r>
              <w:t>Moodle, Google Classroom</w:t>
            </w:r>
          </w:p>
        </w:tc>
      </w:tr>
      <w:tr>
        <w:tc>
          <w:tcPr>
            <w:tcW w:type="dxa" w:w="1234"/>
          </w:tcPr>
          <w:p>
            <w:r>
              <w:t>Modules Spécifiques</w:t>
            </w:r>
          </w:p>
        </w:tc>
        <w:tc>
          <w:tcPr>
            <w:tcW w:type="dxa" w:w="1234"/>
          </w:tcPr>
          <w:p>
            <w:r>
              <w:t>Maîtriser les logiciels de design : Adobe Photoshop, Illustrator, InDesign, et les techniques avancées de conception graphique.</w:t>
            </w:r>
          </w:p>
        </w:tc>
        <w:tc>
          <w:tcPr>
            <w:tcW w:type="dxa" w:w="1234"/>
          </w:tcPr>
          <w:p>
            <w:r>
              <w:t>- Techniques avancées de conception graphique</w:t>
              <w:br/>
              <w:t>- Utilisation approfondie de Adobe Photoshop, Illustrator, InDesign</w:t>
              <w:br/>
              <w:t>- Exercices et projets avancés</w:t>
            </w:r>
          </w:p>
        </w:tc>
        <w:tc>
          <w:tcPr>
            <w:tcW w:type="dxa" w:w="1234"/>
          </w:tcPr>
          <w:p>
            <w:r>
              <w:t>120h</w:t>
            </w:r>
          </w:p>
        </w:tc>
        <w:tc>
          <w:tcPr>
            <w:tcW w:type="dxa" w:w="1234"/>
          </w:tcPr>
          <w:p>
            <w:r>
              <w:t>- QCM en ligne</w:t>
              <w:br/>
              <w:t>- Exercices pratiques à réaliser à distance</w:t>
            </w:r>
          </w:p>
        </w:tc>
        <w:tc>
          <w:tcPr>
            <w:tcW w:type="dxa" w:w="1234"/>
          </w:tcPr>
          <w:p>
            <w:r>
              <w:t>- Cours en ligne</w:t>
              <w:br/>
              <w:t>- Vidéos tutoriels</w:t>
              <w:br/>
              <w:t>- Exercices pratiques supervisés</w:t>
            </w:r>
          </w:p>
        </w:tc>
        <w:tc>
          <w:tcPr>
            <w:tcW w:type="dxa" w:w="1234"/>
          </w:tcPr>
          <w:p>
            <w:r>
              <w:t>Moodle, Google Classroom</w:t>
            </w:r>
          </w:p>
        </w:tc>
      </w:tr>
    </w:tbl>
    <w:p>
      <w:pPr>
        <w:pStyle w:val="Heading2"/>
      </w:pPr>
      <w:r>
        <w:t>Méthodes Pédagogiques</w:t>
      </w:r>
    </w:p>
    <w:p>
      <w:r>
        <w:t>- Méthode Affirmative : Utilisée pour l'exposé, l'information et les apports théoriques.</w:t>
        <w:br/>
        <w:t>- Méthode Interrogative : Encourage les participants à découvrir de nouveaux contenus par eux-mêmes.</w:t>
        <w:br/>
        <w:t>- Méthode Démonstrative : Les participants apprennent par la pratique grâce à des exercices.</w:t>
        <w:br/>
        <w:t>- Méthode Applicative : Les participants mettent en pratique ce qu'ils ont appris.</w:t>
      </w:r>
    </w:p>
    <w:p>
      <w:pPr>
        <w:pStyle w:val="Heading2"/>
      </w:pPr>
      <w:r>
        <w:t>Modalités d'Évaluation</w:t>
      </w:r>
    </w:p>
    <w:p>
      <w:r>
        <w:t>1. Évaluation de Positionnement au Début de la Formation : Permet d'identifier le niveau initial des participants.</w:t>
        <w:br/>
        <w:t>2. Évaluation Théorique à la Fin de la Formation : Valide les connaissances théoriques acquises.</w:t>
        <w:br/>
        <w:t>3. Évaluation de Positionnement à la Fin de la Formation : Compare les compétences avant et après la formation.</w:t>
        <w:br/>
        <w:t>4. Questionnaires à Choix Multiples (QCM) en Ligne : Testent la compréhension des concepts théoriques.</w:t>
        <w:br/>
        <w:t>5. Exercices Pratiques à Réaliser à Distance : Évaluent l'application des compétences techniques.</w:t>
      </w:r>
    </w:p>
    <w:p>
      <w:pPr>
        <w:pStyle w:val="Heading2"/>
      </w:pPr>
      <w:r>
        <w:t>Profil des Stagiaires</w:t>
      </w:r>
    </w:p>
    <w:p>
      <w:r>
        <w:t>- Chercheurs d'emploi</w:t>
        <w:br/>
        <w:t>- Personnes en reconversion professionnelle</w:t>
        <w:br/>
        <w:t>- Professionnels de l'informatique</w:t>
      </w:r>
    </w:p>
    <w:p>
      <w:pPr>
        <w:pStyle w:val="Heading2"/>
      </w:pPr>
      <w:r>
        <w:t>Prérequis</w:t>
      </w:r>
    </w:p>
    <w:p>
      <w:r>
        <w:t>Aucun prérequis n'est nécessaire pour suivre cette formation.</w:t>
      </w:r>
    </w:p>
    <w:p>
      <w:pPr>
        <w:pStyle w:val="Heading2"/>
      </w:pPr>
      <w:r>
        <w:t>Accessibilité</w:t>
      </w:r>
    </w:p>
    <w:p>
      <w:r>
        <w:t>Cette formation est ouverte aux personnes en situation de handicap, avec des aménagements possibles en fonction des besoins spécifiques des apprenants. La référente handicap, Anna Fubana, est disponible pour discuter de la faisabilité de votre projet de formation et pour anticiper tout aménagement nécessaire.</w:t>
      </w:r>
    </w:p>
    <w:p>
      <w:pPr>
        <w:pStyle w:val="Heading2"/>
      </w:pPr>
      <w:r>
        <w:t>Contact et Informations</w:t>
      </w:r>
    </w:p>
    <w:p>
      <w:r>
        <w:t>Adresse : 21 Avenue Jean Jaurès, 01000 Bourg-en-Bresse</w:t>
        <w:br/>
        <w:t>Email : avenirlibreformation@gmail.com</w:t>
        <w:br/>
        <w:t>Téléphone : 07 59 80 86 46</w:t>
        <w:br/>
        <w:t>Référents : Nawelle Germany (pédagogique), Antoine Molero (administratif et financier), Anna Fubana (handicap).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